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81E" w:rsidRPr="00BB4892" w:rsidRDefault="008314A7">
      <w:pPr>
        <w:spacing w:after="120" w:line="240" w:lineRule="auto"/>
        <w:ind w:left="0" w:firstLine="0"/>
        <w:jc w:val="center"/>
        <w:textAlignment w:val="auto"/>
        <w:outlineLvl w:val="1"/>
        <w:rPr>
          <w:b/>
          <w:bCs/>
          <w:color w:val="000000" w:themeColor="text1"/>
          <w:u w:val="single"/>
          <w:lang w:eastAsia="ar-SA"/>
        </w:rPr>
      </w:pPr>
      <w:r w:rsidRPr="00BB4892">
        <w:rPr>
          <w:b/>
          <w:bCs/>
          <w:color w:val="000000" w:themeColor="text1"/>
          <w:u w:val="single"/>
          <w:lang w:eastAsia="ar-SA"/>
        </w:rPr>
        <w:t>ANÁLISE CRÍTICA DOS ORÇAMENTOS COLETADOS</w:t>
      </w:r>
    </w:p>
    <w:p w:rsidR="00B6181E" w:rsidRPr="00BB4892" w:rsidRDefault="00B6181E">
      <w:pPr>
        <w:spacing w:after="120" w:line="240" w:lineRule="auto"/>
        <w:ind w:left="0" w:firstLine="0"/>
        <w:jc w:val="center"/>
        <w:textAlignment w:val="auto"/>
        <w:outlineLvl w:val="1"/>
        <w:rPr>
          <w:b/>
          <w:color w:val="000000" w:themeColor="text1"/>
          <w:u w:val="single"/>
          <w:lang w:eastAsia="ar-SA"/>
        </w:rPr>
      </w:pPr>
    </w:p>
    <w:p w:rsidR="00B6181E" w:rsidRPr="00BB4892" w:rsidRDefault="008314A7" w:rsidP="005230CB">
      <w:pPr>
        <w:suppressAutoHyphens w:val="0"/>
        <w:spacing w:after="200" w:line="276" w:lineRule="auto"/>
        <w:ind w:left="0" w:firstLine="0"/>
        <w:jc w:val="both"/>
        <w:textAlignment w:val="auto"/>
        <w:outlineLvl w:val="9"/>
        <w:rPr>
          <w:rFonts w:eastAsia="Calibri"/>
          <w:color w:val="000000" w:themeColor="text1"/>
          <w:lang w:eastAsia="en-US"/>
        </w:rPr>
      </w:pPr>
      <w:r w:rsidRPr="00BB4892">
        <w:rPr>
          <w:rFonts w:eastAsia="Calibri"/>
          <w:color w:val="000000" w:themeColor="text1"/>
          <w:lang w:eastAsia="en-US"/>
        </w:rPr>
        <w:t>Com base no Decreto Municipal de nº 3.537/2023 onde no seu Art.368 trata dos Orçamentos Estimativos para Contratação de Bens e Serviços, temos as seguintes considerações:</w:t>
      </w:r>
    </w:p>
    <w:p w:rsidR="00B6181E" w:rsidRPr="00BB4892" w:rsidRDefault="008314A7" w:rsidP="005230CB">
      <w:pPr>
        <w:spacing w:line="276" w:lineRule="auto"/>
        <w:ind w:left="0" w:firstLine="0"/>
        <w:jc w:val="both"/>
        <w:textAlignment w:val="auto"/>
        <w:outlineLvl w:val="9"/>
        <w:rPr>
          <w:rFonts w:eastAsia="Calibri"/>
          <w:b/>
          <w:i/>
          <w:iCs/>
          <w:color w:val="000000" w:themeColor="text1"/>
          <w:lang w:eastAsia="en-US"/>
        </w:rPr>
      </w:pPr>
      <w:r w:rsidRPr="00BB4892">
        <w:rPr>
          <w:rFonts w:eastAsia="Calibri"/>
          <w:b/>
          <w:i/>
          <w:iCs/>
          <w:color w:val="000000" w:themeColor="text1"/>
          <w:lang w:eastAsia="en-US"/>
        </w:rPr>
        <w:t xml:space="preserve">I - </w:t>
      </w:r>
      <w:bookmarkStart w:id="0" w:name="_Hlk172010450"/>
      <w:r w:rsidRPr="00BB4892">
        <w:rPr>
          <w:rFonts w:eastAsia="Calibri"/>
          <w:b/>
          <w:i/>
          <w:iCs/>
          <w:color w:val="000000" w:themeColor="text1"/>
          <w:lang w:eastAsia="en-US"/>
        </w:rPr>
        <w:t>a composição de custos unitários menores ou iguais à mediana do item correspondente no painel para consulta de preços, nos bancos de preços e/ou no Portal Nacional de Contratações Públicas (PNCP)</w:t>
      </w:r>
      <w:bookmarkEnd w:id="0"/>
      <w:r w:rsidRPr="00BB4892">
        <w:rPr>
          <w:rFonts w:eastAsia="Calibri"/>
          <w:b/>
          <w:i/>
          <w:iCs/>
          <w:color w:val="000000" w:themeColor="text1"/>
          <w:lang w:eastAsia="en-US"/>
        </w:rPr>
        <w:t>:</w:t>
      </w:r>
    </w:p>
    <w:p w:rsidR="00B6181E" w:rsidRPr="00BB4892" w:rsidRDefault="008314A7" w:rsidP="005230CB">
      <w:pPr>
        <w:spacing w:line="276" w:lineRule="auto"/>
        <w:ind w:left="0" w:firstLine="0"/>
        <w:jc w:val="both"/>
        <w:textAlignment w:val="auto"/>
        <w:outlineLvl w:val="9"/>
        <w:rPr>
          <w:rFonts w:eastAsia="Calibri"/>
          <w:b/>
          <w:i/>
          <w:iCs/>
          <w:color w:val="000000" w:themeColor="text1"/>
          <w:lang w:eastAsia="en-US"/>
        </w:rPr>
      </w:pPr>
      <w:r w:rsidRPr="00BB4892">
        <w:rPr>
          <w:b/>
          <w:color w:val="000000" w:themeColor="text1"/>
        </w:rPr>
        <w:t xml:space="preserve">Realizamos pesquisas nos sites </w:t>
      </w:r>
      <w:hyperlink r:id="rId10" w:tgtFrame="_new">
        <w:r w:rsidRPr="00BB4892">
          <w:rPr>
            <w:b/>
            <w:color w:val="000000" w:themeColor="text1"/>
            <w:u w:val="single"/>
          </w:rPr>
          <w:t>https://paineldeprecos.planejamento.gov.br/</w:t>
        </w:r>
      </w:hyperlink>
      <w:r w:rsidRPr="00BB4892">
        <w:rPr>
          <w:b/>
          <w:color w:val="000000" w:themeColor="text1"/>
        </w:rPr>
        <w:t xml:space="preserve"> e </w:t>
      </w:r>
      <w:hyperlink r:id="rId11">
        <w:r w:rsidRPr="00BB4892">
          <w:rPr>
            <w:rStyle w:val="Hyperlink"/>
            <w:b/>
            <w:color w:val="000000" w:themeColor="text1"/>
          </w:rPr>
          <w:t>https://www.gov.br/pncp/pt-br</w:t>
        </w:r>
      </w:hyperlink>
      <w:r w:rsidRPr="00BB4892">
        <w:rPr>
          <w:b/>
          <w:color w:val="000000" w:themeColor="text1"/>
        </w:rPr>
        <w:t>, conforme os documentos anexos, onde foram observadas as seguintes constatações:</w:t>
      </w:r>
    </w:p>
    <w:p w:rsidR="00D9494E" w:rsidRPr="00BB4892" w:rsidRDefault="008314A7" w:rsidP="005230CB">
      <w:pPr>
        <w:spacing w:before="100" w:beforeAutospacing="1" w:after="100" w:afterAutospacing="1"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 xml:space="preserve">a) </w:t>
      </w:r>
      <w:r w:rsidRPr="00BB4892">
        <w:rPr>
          <w:b/>
          <w:bCs/>
          <w:color w:val="000000" w:themeColor="text1"/>
        </w:rPr>
        <w:t>Painel de Preços</w:t>
      </w:r>
      <w:r w:rsidRPr="00BB4892">
        <w:rPr>
          <w:color w:val="000000" w:themeColor="text1"/>
        </w:rPr>
        <w:t xml:space="preserve">: </w:t>
      </w:r>
      <w:r w:rsidR="00D9494E" w:rsidRPr="00BB4892">
        <w:rPr>
          <w:color w:val="000000" w:themeColor="text1"/>
        </w:rPr>
        <w:t>Durante a pesquisa realizada no Portal https://paineldeprecos.planejamento.gov.br, foram identificados valores praticados na Administração Pública para a aquisição de tablets com especificações técnicas semelhantes às exigidas neste processo. As informações coletadas serviram de base para a composição da média de preços, observando a média dos registros compatíveis com o objeto. Os valores utilizados encontram-se devidamente documentados e anexados a este processo.</w:t>
      </w:r>
    </w:p>
    <w:p w:rsidR="00C93378" w:rsidRPr="00BB4892" w:rsidRDefault="008314A7" w:rsidP="005230CB">
      <w:pPr>
        <w:spacing w:before="100" w:beforeAutospacing="1" w:after="100" w:afterAutospacing="1"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 xml:space="preserve">b) </w:t>
      </w:r>
      <w:r w:rsidRPr="00BB4892">
        <w:rPr>
          <w:b/>
          <w:bCs/>
          <w:color w:val="000000" w:themeColor="text1"/>
        </w:rPr>
        <w:t>Portal Nacional de Contratações Públicas (PNCP)</w:t>
      </w:r>
      <w:r w:rsidR="00255060" w:rsidRPr="00BB4892">
        <w:rPr>
          <w:color w:val="000000" w:themeColor="text1"/>
        </w:rPr>
        <w:t xml:space="preserve">: </w:t>
      </w:r>
      <w:r w:rsidR="001824A8" w:rsidRPr="00BB4892">
        <w:rPr>
          <w:color w:val="000000" w:themeColor="text1"/>
        </w:rPr>
        <w:t xml:space="preserve">Também foram levantadas informações no PNCP, onde constam registros de contratações realizadas por outros municípios para objetos idênticos ou similares. Dada a padronização </w:t>
      </w:r>
      <w:r w:rsidR="00D04136" w:rsidRPr="00BB4892">
        <w:rPr>
          <w:color w:val="000000" w:themeColor="text1"/>
        </w:rPr>
        <w:t>do objeto</w:t>
      </w:r>
      <w:r w:rsidR="001824A8" w:rsidRPr="00BB4892">
        <w:rPr>
          <w:color w:val="000000" w:themeColor="text1"/>
        </w:rPr>
        <w:t xml:space="preserve"> — que apresenta variações mínimas </w:t>
      </w:r>
      <w:r w:rsidR="00D04136" w:rsidRPr="00BB4892">
        <w:rPr>
          <w:color w:val="000000" w:themeColor="text1"/>
        </w:rPr>
        <w:t>de um tablet para outro</w:t>
      </w:r>
      <w:r w:rsidR="001824A8" w:rsidRPr="00BB4892">
        <w:rPr>
          <w:color w:val="000000" w:themeColor="text1"/>
        </w:rPr>
        <w:t xml:space="preserve"> — os valores identificados foram considerados compatíveis com os preços de mercado e, portanto, aptos a </w:t>
      </w:r>
      <w:r w:rsidR="00ED4804" w:rsidRPr="00BB4892">
        <w:rPr>
          <w:color w:val="000000" w:themeColor="text1"/>
        </w:rPr>
        <w:t>auxiliar</w:t>
      </w:r>
      <w:r w:rsidR="001824A8" w:rsidRPr="00BB4892">
        <w:rPr>
          <w:color w:val="000000" w:themeColor="text1"/>
        </w:rPr>
        <w:t xml:space="preserve"> a formação da estimativa de </w:t>
      </w:r>
      <w:r w:rsidR="00ED4804" w:rsidRPr="00BB4892">
        <w:rPr>
          <w:color w:val="000000" w:themeColor="text1"/>
        </w:rPr>
        <w:t>preço</w:t>
      </w:r>
      <w:r w:rsidR="001824A8" w:rsidRPr="00BB4892">
        <w:rPr>
          <w:color w:val="000000" w:themeColor="text1"/>
        </w:rPr>
        <w:t xml:space="preserve"> para a abertura do processo licitatório.</w:t>
      </w:r>
    </w:p>
    <w:p w:rsidR="00E92527" w:rsidRPr="00BB4892" w:rsidRDefault="008314A7" w:rsidP="005230CB">
      <w:pPr>
        <w:pStyle w:val="Cabealho"/>
        <w:spacing w:line="276" w:lineRule="auto"/>
        <w:ind w:left="0" w:firstLine="0"/>
        <w:jc w:val="both"/>
        <w:rPr>
          <w:rFonts w:eastAsia="Calibri"/>
          <w:b/>
          <w:color w:val="000000" w:themeColor="text1"/>
          <w:lang w:eastAsia="en-US"/>
        </w:rPr>
      </w:pPr>
      <w:r w:rsidRPr="00BB4892">
        <w:rPr>
          <w:rFonts w:eastAsia="Calibri"/>
          <w:b/>
          <w:color w:val="000000" w:themeColor="text1"/>
          <w:lang w:eastAsia="en-US"/>
        </w:rPr>
        <w:t>II - os preços praticados em contratações similares feitas pela Administração Pública, em execução ou concluídas no período máximo de 01 (um) ano anterior à data da pesquisa, inclusive mediante sistema de registro de preços, observado o índice de atualização de preços correspondente:</w:t>
      </w:r>
    </w:p>
    <w:p w:rsidR="002F613D" w:rsidRPr="00BB4892" w:rsidRDefault="00727C08" w:rsidP="005230CB">
      <w:pPr>
        <w:pStyle w:val="Cabealho"/>
        <w:spacing w:line="276" w:lineRule="auto"/>
        <w:ind w:left="0" w:firstLine="0"/>
        <w:jc w:val="both"/>
        <w:rPr>
          <w:color w:val="000000" w:themeColor="text1"/>
        </w:rPr>
      </w:pPr>
      <w:r w:rsidRPr="00BB4892">
        <w:rPr>
          <w:color w:val="000000" w:themeColor="text1"/>
        </w:rPr>
        <w:t xml:space="preserve">Realizamos </w:t>
      </w:r>
      <w:r w:rsidR="00A038E9" w:rsidRPr="00BB4892">
        <w:rPr>
          <w:color w:val="000000" w:themeColor="text1"/>
        </w:rPr>
        <w:t>pesquisa</w:t>
      </w:r>
      <w:r w:rsidRPr="00BB4892">
        <w:rPr>
          <w:color w:val="000000" w:themeColor="text1"/>
        </w:rPr>
        <w:t>s</w:t>
      </w:r>
      <w:r w:rsidR="00A038E9" w:rsidRPr="00BB4892">
        <w:rPr>
          <w:color w:val="000000" w:themeColor="text1"/>
        </w:rPr>
        <w:t xml:space="preserve"> em processos de contratação efetivados pela Administração Pública, identificando processos homologados em municípios como </w:t>
      </w:r>
      <w:r w:rsidR="002F613D" w:rsidRPr="00BB4892">
        <w:rPr>
          <w:color w:val="000000" w:themeColor="text1"/>
        </w:rPr>
        <w:t>Municipio de Pitangueiras e Conceição do Rio Verde.</w:t>
      </w:r>
    </w:p>
    <w:p w:rsidR="00980EC8" w:rsidRPr="00BB4892" w:rsidRDefault="00980EC8" w:rsidP="005230CB">
      <w:pPr>
        <w:pStyle w:val="Cabealho"/>
        <w:spacing w:line="276" w:lineRule="auto"/>
        <w:ind w:left="0" w:firstLine="0"/>
        <w:jc w:val="both"/>
        <w:rPr>
          <w:color w:val="000000" w:themeColor="text1"/>
        </w:rPr>
      </w:pPr>
      <w:r w:rsidRPr="00BB4892">
        <w:rPr>
          <w:color w:val="000000" w:themeColor="text1"/>
        </w:rPr>
        <w:t>Assim como mencionado nas pesquisas realizadas no PCNP</w:t>
      </w:r>
      <w:r w:rsidR="002F613D" w:rsidRPr="00BB4892">
        <w:rPr>
          <w:color w:val="000000" w:themeColor="text1"/>
        </w:rPr>
        <w:t xml:space="preserve"> e Painel de Preços</w:t>
      </w:r>
      <w:r w:rsidRPr="00BB4892">
        <w:rPr>
          <w:color w:val="000000" w:themeColor="text1"/>
        </w:rPr>
        <w:t>, os valores identificados foram considerados compatíveis com os preços de mercado e foram utilizados para geração do preço médio para abertura do processo licitatório.</w:t>
      </w:r>
    </w:p>
    <w:p w:rsidR="00980EC8" w:rsidRPr="00BB4892" w:rsidRDefault="00980EC8" w:rsidP="005230CB">
      <w:pPr>
        <w:pStyle w:val="Cabealho"/>
        <w:spacing w:line="276" w:lineRule="auto"/>
        <w:ind w:left="0" w:firstLine="0"/>
        <w:jc w:val="both"/>
        <w:rPr>
          <w:color w:val="000000" w:themeColor="text1"/>
        </w:rPr>
      </w:pPr>
    </w:p>
    <w:p w:rsidR="00B6181E" w:rsidRPr="00BB4892" w:rsidRDefault="008314A7" w:rsidP="005230CB">
      <w:pPr>
        <w:pStyle w:val="Cabealho"/>
        <w:spacing w:line="276" w:lineRule="auto"/>
        <w:ind w:left="0" w:firstLine="0"/>
        <w:jc w:val="both"/>
        <w:rPr>
          <w:b/>
          <w:color w:val="000000" w:themeColor="text1"/>
        </w:rPr>
      </w:pPr>
      <w:r w:rsidRPr="00BB4892">
        <w:rPr>
          <w:b/>
          <w:color w:val="000000" w:themeColor="text1"/>
        </w:rPr>
        <w:t>III - a utilização de dados de pesquisa de preços publicada em mídia especializada, de tabela de referência formalmente aprovada pelo Poder Executivo municipal, estadual ou federal e de sítios eletrônicos especializados ou de domínio amplo, desde que contenham a data e hora de acesso:</w:t>
      </w:r>
    </w:p>
    <w:p w:rsidR="002F613D" w:rsidRPr="00BB4892" w:rsidRDefault="00A97CCB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lastRenderedPageBreak/>
        <w:t>Foi identificado, no sítio eletrônico de domínio amplo Amazon.com, acessado em 05/07/2025, conforme demonstrado em anexo ao processo, um objeto similar ao previsto nesta contratação. A partir dessa pesquisa, foi possível coletar os valores praticados no mercado e utilizá-los como referência complementar para a formulação da estimativa de preço médio a ser adotada na abertura do processo licitatório.</w:t>
      </w:r>
    </w:p>
    <w:p w:rsidR="002F613D" w:rsidRPr="00BB4892" w:rsidRDefault="002F613D" w:rsidP="005230CB">
      <w:pPr>
        <w:spacing w:line="276" w:lineRule="auto"/>
        <w:ind w:left="0" w:firstLine="0"/>
        <w:jc w:val="both"/>
        <w:textAlignment w:val="auto"/>
        <w:outlineLvl w:val="9"/>
        <w:rPr>
          <w:rFonts w:eastAsia="Calibri"/>
          <w:color w:val="000000" w:themeColor="text1"/>
          <w:lang w:eastAsia="en-US"/>
        </w:rPr>
      </w:pPr>
    </w:p>
    <w:p w:rsidR="00B6181E" w:rsidRPr="00BB4892" w:rsidRDefault="008314A7" w:rsidP="005230CB">
      <w:pPr>
        <w:spacing w:line="276" w:lineRule="auto"/>
        <w:ind w:left="0" w:firstLine="0"/>
        <w:jc w:val="both"/>
        <w:textAlignment w:val="auto"/>
        <w:outlineLvl w:val="9"/>
        <w:rPr>
          <w:rFonts w:eastAsia="Calibri"/>
          <w:b/>
          <w:color w:val="000000" w:themeColor="text1"/>
          <w:lang w:eastAsia="en-US"/>
        </w:rPr>
      </w:pPr>
      <w:r w:rsidRPr="00BB4892">
        <w:rPr>
          <w:rFonts w:eastAsia="Calibri"/>
          <w:b/>
          <w:color w:val="000000" w:themeColor="text1"/>
          <w:lang w:eastAsia="en-US"/>
        </w:rPr>
        <w:t>IV – a pesquisa direta com no mínimo 03 (três) fornecedores ou prestadores de serviços, conforme o caso, desde que seja apresentada justificativa da escolha desses fornecedores:</w:t>
      </w:r>
    </w:p>
    <w:p w:rsidR="00B6181E" w:rsidRPr="00BB4892" w:rsidRDefault="008314A7" w:rsidP="005230CB">
      <w:pPr>
        <w:spacing w:line="276" w:lineRule="auto"/>
        <w:ind w:left="0" w:firstLine="0"/>
        <w:jc w:val="both"/>
        <w:textAlignment w:val="auto"/>
        <w:outlineLvl w:val="9"/>
        <w:rPr>
          <w:rFonts w:eastAsia="Calibri"/>
          <w:color w:val="000000" w:themeColor="text1"/>
          <w:kern w:val="2"/>
          <w:lang w:eastAsia="en-US"/>
          <w14:ligatures w14:val="standardContextual"/>
        </w:rPr>
      </w:pPr>
      <w:r w:rsidRPr="00BB4892">
        <w:rPr>
          <w:rFonts w:eastAsia="Calibri"/>
          <w:color w:val="000000" w:themeColor="text1"/>
          <w:kern w:val="2"/>
          <w:lang w:eastAsia="en-US"/>
          <w14:ligatures w14:val="standardContextual"/>
        </w:rPr>
        <w:t>Entramos em contato com empresas pertencentes ao ramo do objeto demandado, onde encontramos os contatos através de processos realizados por outros órgãos públicos, o qual obtivemos retorno dos seguintes fornecedores:</w:t>
      </w:r>
    </w:p>
    <w:p w:rsidR="0089667E" w:rsidRPr="00BB4892" w:rsidRDefault="005230CB" w:rsidP="005230CB">
      <w:pPr>
        <w:pStyle w:val="PargrafodaLista"/>
        <w:numPr>
          <w:ilvl w:val="0"/>
          <w:numId w:val="3"/>
        </w:numPr>
        <w:suppressAutoHyphens w:val="0"/>
        <w:spacing w:line="276" w:lineRule="auto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>AUTORIZADA CURITIBA COMÉRCIO E MANUTENÇÃO LTDA. – CNPJ: 18.166.624/0001-49;</w:t>
      </w:r>
    </w:p>
    <w:p w:rsidR="00445184" w:rsidRPr="00BB4892" w:rsidRDefault="005230CB" w:rsidP="005230CB">
      <w:pPr>
        <w:pStyle w:val="PargrafodaLista"/>
        <w:numPr>
          <w:ilvl w:val="0"/>
          <w:numId w:val="3"/>
        </w:numPr>
        <w:suppressAutoHyphens w:val="0"/>
        <w:spacing w:line="276" w:lineRule="auto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>REPÚBLICA DOS CONSERTOS E ELETRÔNICA LTDA.</w:t>
      </w:r>
      <w:r w:rsidR="00DE0746" w:rsidRPr="00BB4892">
        <w:rPr>
          <w:color w:val="000000" w:themeColor="text1"/>
        </w:rPr>
        <w:t xml:space="preserve"> </w:t>
      </w:r>
      <w:r w:rsidR="00445184" w:rsidRPr="00BB4892">
        <w:rPr>
          <w:color w:val="000000" w:themeColor="text1"/>
        </w:rPr>
        <w:t>– CNPJ</w:t>
      </w:r>
      <w:r w:rsidR="00DE0746" w:rsidRPr="00BB4892">
        <w:rPr>
          <w:color w:val="000000" w:themeColor="text1"/>
        </w:rPr>
        <w:t>:</w:t>
      </w:r>
      <w:r w:rsidR="00445184" w:rsidRPr="00BB4892">
        <w:rPr>
          <w:color w:val="000000" w:themeColor="text1"/>
        </w:rPr>
        <w:t xml:space="preserve"> </w:t>
      </w:r>
      <w:r w:rsidRPr="00BB4892">
        <w:rPr>
          <w:color w:val="000000" w:themeColor="text1"/>
        </w:rPr>
        <w:t>33.711.266/0001-00.</w:t>
      </w:r>
    </w:p>
    <w:p w:rsidR="00E92527" w:rsidRPr="00BB4892" w:rsidRDefault="00E92527" w:rsidP="005230CB">
      <w:pPr>
        <w:suppressAutoHyphens w:val="0"/>
        <w:spacing w:line="276" w:lineRule="auto"/>
        <w:ind w:left="0" w:firstLine="0"/>
        <w:jc w:val="both"/>
        <w:textAlignment w:val="auto"/>
        <w:outlineLvl w:val="9"/>
        <w:rPr>
          <w:rFonts w:eastAsia="Calibri"/>
          <w:color w:val="000000" w:themeColor="text1"/>
          <w:lang w:eastAsia="en-US"/>
        </w:rPr>
      </w:pPr>
    </w:p>
    <w:p w:rsidR="00B6181E" w:rsidRPr="00BB4892" w:rsidRDefault="008314A7" w:rsidP="005230CB">
      <w:pPr>
        <w:tabs>
          <w:tab w:val="left" w:pos="3780"/>
        </w:tabs>
        <w:spacing w:line="276" w:lineRule="auto"/>
        <w:ind w:left="0" w:firstLine="0"/>
        <w:jc w:val="both"/>
        <w:textAlignment w:val="auto"/>
        <w:outlineLvl w:val="9"/>
        <w:rPr>
          <w:rFonts w:eastAsia="Calibri"/>
          <w:b/>
          <w:color w:val="000000" w:themeColor="text1"/>
          <w:lang w:eastAsia="en-US"/>
        </w:rPr>
      </w:pPr>
      <w:r w:rsidRPr="00BB4892">
        <w:rPr>
          <w:rFonts w:eastAsia="Calibri"/>
          <w:b/>
          <w:color w:val="000000" w:themeColor="text1"/>
          <w:lang w:eastAsia="en-US"/>
        </w:rPr>
        <w:t>V - a pesquisa na base nacional de notas fiscais eletrônicas ou no aplicativo Notas Paraná:</w:t>
      </w:r>
    </w:p>
    <w:p w:rsidR="00B6181E" w:rsidRPr="00BB4892" w:rsidRDefault="008314A7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>Foram realizadas as pesquisas no site (</w:t>
      </w:r>
      <w:hyperlink r:id="rId12" w:tgtFrame="_new">
        <w:r w:rsidRPr="00BB4892">
          <w:rPr>
            <w:color w:val="000000" w:themeColor="text1"/>
            <w:u w:val="single"/>
          </w:rPr>
          <w:t>http://www.notaparana.pr.gov.br</w:t>
        </w:r>
      </w:hyperlink>
      <w:r w:rsidRPr="00BB4892">
        <w:rPr>
          <w:color w:val="000000" w:themeColor="text1"/>
        </w:rPr>
        <w:t xml:space="preserve">), entretanto, não foi possível obter informações, conforme demonstrado nos documentos anexos. </w:t>
      </w:r>
    </w:p>
    <w:p w:rsidR="00F82438" w:rsidRPr="00BB4892" w:rsidRDefault="00F82438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</w:p>
    <w:p w:rsidR="00F82438" w:rsidRPr="00BB4892" w:rsidRDefault="00F82438" w:rsidP="005230CB">
      <w:pPr>
        <w:spacing w:line="276" w:lineRule="auto"/>
        <w:ind w:left="0" w:firstLine="0"/>
        <w:jc w:val="both"/>
        <w:textAlignment w:val="auto"/>
        <w:outlineLvl w:val="9"/>
        <w:rPr>
          <w:b/>
          <w:color w:val="000000" w:themeColor="text1"/>
        </w:rPr>
      </w:pPr>
      <w:r w:rsidRPr="00BB4892">
        <w:rPr>
          <w:b/>
          <w:color w:val="000000" w:themeColor="text1"/>
        </w:rPr>
        <w:t>VI - Os preços de tabelas oficiais:</w:t>
      </w:r>
    </w:p>
    <w:p w:rsidR="00F82438" w:rsidRPr="00BB4892" w:rsidRDefault="00F82438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 xml:space="preserve">Não foram encontradas tabelas de preços oficiais, </w:t>
      </w:r>
      <w:r w:rsidR="002C3A4D" w:rsidRPr="00BB4892">
        <w:rPr>
          <w:color w:val="000000" w:themeColor="text1"/>
        </w:rPr>
        <w:t>tampouco</w:t>
      </w:r>
      <w:r w:rsidRPr="00BB4892">
        <w:rPr>
          <w:color w:val="000000" w:themeColor="text1"/>
        </w:rPr>
        <w:t xml:space="preserve"> foram encontrados valores aproximados uma vez que as empresas </w:t>
      </w:r>
      <w:r w:rsidR="002C3A4D" w:rsidRPr="00BB4892">
        <w:rPr>
          <w:color w:val="000000" w:themeColor="text1"/>
        </w:rPr>
        <w:t xml:space="preserve">não </w:t>
      </w:r>
      <w:r w:rsidRPr="00BB4892">
        <w:rPr>
          <w:color w:val="000000" w:themeColor="text1"/>
        </w:rPr>
        <w:t>aplicam valores médios de mercado</w:t>
      </w:r>
      <w:r w:rsidR="002C3A4D" w:rsidRPr="00BB4892">
        <w:rPr>
          <w:color w:val="000000" w:themeColor="text1"/>
        </w:rPr>
        <w:t xml:space="preserve"> como explicado no item III deste documento</w:t>
      </w:r>
      <w:r w:rsidRPr="00BB4892">
        <w:rPr>
          <w:color w:val="000000" w:themeColor="text1"/>
        </w:rPr>
        <w:t>.</w:t>
      </w:r>
    </w:p>
    <w:p w:rsidR="00E82AA0" w:rsidRPr="00BB4892" w:rsidRDefault="00E82AA0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</w:p>
    <w:p w:rsidR="005230CB" w:rsidRPr="00BB4892" w:rsidRDefault="005230CB" w:rsidP="005230CB">
      <w:pPr>
        <w:spacing w:line="276" w:lineRule="auto"/>
        <w:ind w:left="0" w:firstLine="0"/>
        <w:jc w:val="both"/>
        <w:textAlignment w:val="auto"/>
        <w:outlineLvl w:val="9"/>
        <w:rPr>
          <w:b/>
          <w:color w:val="000000" w:themeColor="text1"/>
        </w:rPr>
      </w:pPr>
      <w:r w:rsidRPr="00BB4892">
        <w:rPr>
          <w:b/>
          <w:color w:val="000000" w:themeColor="text1"/>
        </w:rPr>
        <w:t>CONCLUSÃO</w:t>
      </w:r>
    </w:p>
    <w:p w:rsidR="005230CB" w:rsidRPr="00BB4892" w:rsidRDefault="005230CB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 xml:space="preserve">Concluída a etapa de levantamento de preços, definiu-se o valor de referência para a abertura do processo licitatório com base nas informações obtidas nos itens I, II, III e IV do art. 368 do Decreto Municipal nº 3.537/2023. No </w:t>
      </w:r>
      <w:r w:rsidRPr="00BB4892">
        <w:rPr>
          <w:b/>
          <w:bCs/>
          <w:color w:val="000000" w:themeColor="text1"/>
        </w:rPr>
        <w:t>item I</w:t>
      </w:r>
      <w:r w:rsidRPr="00BB4892">
        <w:rPr>
          <w:color w:val="000000" w:themeColor="text1"/>
        </w:rPr>
        <w:t xml:space="preserve">, foram consideradas as pesquisas realizadas nos portais oficiais </w:t>
      </w:r>
      <w:r w:rsidRPr="00BB4892">
        <w:rPr>
          <w:b/>
          <w:bCs/>
          <w:color w:val="000000" w:themeColor="text1"/>
        </w:rPr>
        <w:t>Painel de Preços</w:t>
      </w:r>
      <w:r w:rsidRPr="00BB4892">
        <w:rPr>
          <w:color w:val="000000" w:themeColor="text1"/>
        </w:rPr>
        <w:t xml:space="preserve"> e </w:t>
      </w:r>
      <w:r w:rsidRPr="00BB4892">
        <w:rPr>
          <w:b/>
          <w:bCs/>
          <w:color w:val="000000" w:themeColor="text1"/>
        </w:rPr>
        <w:t>PNCP</w:t>
      </w:r>
      <w:r w:rsidRPr="00BB4892">
        <w:rPr>
          <w:color w:val="000000" w:themeColor="text1"/>
        </w:rPr>
        <w:t xml:space="preserve">, os quais apresentaram registros de contratações recentes com objetos similares, permitindo uma base confiável e institucional para a formação do preço médio. No </w:t>
      </w:r>
      <w:r w:rsidRPr="00BB4892">
        <w:rPr>
          <w:b/>
          <w:bCs/>
          <w:color w:val="000000" w:themeColor="text1"/>
        </w:rPr>
        <w:t>item II</w:t>
      </w:r>
      <w:r w:rsidRPr="00BB4892">
        <w:rPr>
          <w:color w:val="000000" w:themeColor="text1"/>
        </w:rPr>
        <w:t>, utilizou-se como referência contratos homologados por outros entes da Administração Pública no período de até um ano anterior, o que reforça a compatibilidade com os preços atualmente praticados no mercado.</w:t>
      </w:r>
    </w:p>
    <w:p w:rsidR="005230CB" w:rsidRPr="00BB4892" w:rsidRDefault="005230CB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BB4892">
        <w:rPr>
          <w:color w:val="000000" w:themeColor="text1"/>
        </w:rPr>
        <w:t xml:space="preserve">No </w:t>
      </w:r>
      <w:r w:rsidRPr="00BB4892">
        <w:rPr>
          <w:b/>
          <w:bCs/>
          <w:color w:val="000000" w:themeColor="text1"/>
        </w:rPr>
        <w:t>item III</w:t>
      </w:r>
      <w:r w:rsidRPr="00BB4892">
        <w:rPr>
          <w:color w:val="000000" w:themeColor="text1"/>
        </w:rPr>
        <w:t xml:space="preserve">, foi realizada consulta complementar em sítios eletrônicos de domínio amplo, como a </w:t>
      </w:r>
      <w:r w:rsidRPr="00BB4892">
        <w:rPr>
          <w:b/>
          <w:bCs/>
          <w:color w:val="000000" w:themeColor="text1"/>
        </w:rPr>
        <w:t>Amazon.com</w:t>
      </w:r>
      <w:r w:rsidRPr="00BB4892">
        <w:rPr>
          <w:color w:val="000000" w:themeColor="text1"/>
        </w:rPr>
        <w:t xml:space="preserve">, cuja pesquisa demonstrou coerência com os demais valores apurados, servindo como referência adicional e atualizada para balizar a estimativa. Por fim, no </w:t>
      </w:r>
      <w:r w:rsidRPr="00BB4892">
        <w:rPr>
          <w:b/>
          <w:bCs/>
          <w:color w:val="000000" w:themeColor="text1"/>
        </w:rPr>
        <w:t>item IV</w:t>
      </w:r>
      <w:r w:rsidRPr="00BB4892">
        <w:rPr>
          <w:color w:val="000000" w:themeColor="text1"/>
        </w:rPr>
        <w:t>, foram coletadas cotações diretamente com empresas do setor, devidamente identificadas, sendo os orçamentos obtidos determinantes para consolidar uma estimativa aderente às especificações técnicas e realidade local.</w:t>
      </w:r>
    </w:p>
    <w:p w:rsidR="005230CB" w:rsidRPr="005230CB" w:rsidRDefault="005230CB" w:rsidP="005230CB">
      <w:pPr>
        <w:spacing w:line="276" w:lineRule="auto"/>
        <w:ind w:left="0" w:firstLine="0"/>
        <w:jc w:val="both"/>
        <w:textAlignment w:val="auto"/>
        <w:outlineLvl w:val="9"/>
        <w:rPr>
          <w:color w:val="000000" w:themeColor="text1"/>
        </w:rPr>
      </w:pPr>
      <w:r w:rsidRPr="005230CB">
        <w:rPr>
          <w:color w:val="000000" w:themeColor="text1"/>
        </w:rPr>
        <w:lastRenderedPageBreak/>
        <w:t xml:space="preserve">Dessa forma, o valor médio apurado a partir dessas múltiplas fontes foi considerado o mais adequado para compor a </w:t>
      </w:r>
      <w:r w:rsidRPr="005230CB">
        <w:rPr>
          <w:b/>
          <w:bCs/>
          <w:color w:val="000000" w:themeColor="text1"/>
        </w:rPr>
        <w:t>estimativa da contratação</w:t>
      </w:r>
      <w:r w:rsidRPr="005230CB">
        <w:rPr>
          <w:color w:val="000000" w:themeColor="text1"/>
        </w:rPr>
        <w:t xml:space="preserve">, assegurando </w:t>
      </w:r>
      <w:r w:rsidRPr="005230CB">
        <w:rPr>
          <w:b/>
          <w:bCs/>
          <w:color w:val="000000" w:themeColor="text1"/>
        </w:rPr>
        <w:t>credibilidade técnica, aderência às necessidades da Administração Pública</w:t>
      </w:r>
      <w:r>
        <w:rPr>
          <w:color w:val="000000" w:themeColor="text1"/>
        </w:rPr>
        <w:t>.</w:t>
      </w:r>
    </w:p>
    <w:p w:rsidR="005230CB" w:rsidRDefault="005230CB" w:rsidP="00F77451">
      <w:pPr>
        <w:spacing w:line="240" w:lineRule="auto"/>
        <w:ind w:left="0" w:firstLine="0"/>
        <w:jc w:val="right"/>
        <w:textAlignment w:val="auto"/>
        <w:outlineLvl w:val="9"/>
        <w:rPr>
          <w:bCs/>
          <w:color w:val="000000" w:themeColor="text1"/>
          <w:lang w:eastAsia="ar-SA"/>
        </w:rPr>
      </w:pPr>
    </w:p>
    <w:p w:rsidR="00B6181E" w:rsidRPr="005A7FBE" w:rsidRDefault="00701655" w:rsidP="00F77451">
      <w:pPr>
        <w:spacing w:line="240" w:lineRule="auto"/>
        <w:ind w:left="0" w:firstLine="0"/>
        <w:jc w:val="right"/>
        <w:textAlignment w:val="auto"/>
        <w:outlineLvl w:val="9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  <w:r w:rsidRPr="005A7FBE">
        <w:rPr>
          <w:bCs/>
          <w:color w:val="000000" w:themeColor="text1"/>
          <w:lang w:eastAsia="ar-SA"/>
        </w:rPr>
        <w:t xml:space="preserve">Bandeirantes, </w:t>
      </w:r>
      <w:r w:rsidR="00CC4616">
        <w:rPr>
          <w:bCs/>
          <w:color w:val="000000" w:themeColor="text1"/>
          <w:lang w:eastAsia="ar-SA"/>
        </w:rPr>
        <w:t>09</w:t>
      </w:r>
      <w:r w:rsidR="008314A7" w:rsidRPr="005A7FBE">
        <w:rPr>
          <w:bCs/>
          <w:color w:val="000000" w:themeColor="text1"/>
          <w:lang w:eastAsia="ar-SA"/>
        </w:rPr>
        <w:t xml:space="preserve"> de </w:t>
      </w:r>
      <w:r w:rsidR="005230CB">
        <w:rPr>
          <w:bCs/>
          <w:color w:val="000000" w:themeColor="text1"/>
          <w:lang w:eastAsia="ar-SA"/>
        </w:rPr>
        <w:t>julho</w:t>
      </w:r>
      <w:r w:rsidR="00F77451">
        <w:rPr>
          <w:bCs/>
          <w:color w:val="000000" w:themeColor="text1"/>
          <w:lang w:eastAsia="ar-SA"/>
        </w:rPr>
        <w:t xml:space="preserve"> de 2025</w:t>
      </w:r>
    </w:p>
    <w:p w:rsidR="00360B32" w:rsidRPr="005A7FBE" w:rsidRDefault="00360B32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B6181E" w:rsidRDefault="00B6181E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EB2376" w:rsidRDefault="00EB2376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EB2376" w:rsidRPr="005A7FBE" w:rsidRDefault="00EB2376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B6181E" w:rsidRDefault="00B6181E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0B4A56" w:rsidRDefault="000B4A56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0B4A56" w:rsidRDefault="000B4A56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0B4A56" w:rsidRDefault="000B4A56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0B4A56" w:rsidRPr="005A7FBE" w:rsidRDefault="000B4A56">
      <w:pPr>
        <w:keepNext/>
        <w:tabs>
          <w:tab w:val="center" w:pos="5233"/>
          <w:tab w:val="left" w:pos="7530"/>
        </w:tabs>
        <w:spacing w:line="240" w:lineRule="auto"/>
        <w:ind w:left="0" w:firstLine="0"/>
        <w:jc w:val="center"/>
        <w:textAlignment w:val="auto"/>
        <w:rPr>
          <w:rFonts w:ascii="Arial" w:hAnsi="Arial" w:cs="Arial"/>
          <w:b/>
          <w:color w:val="000000" w:themeColor="text1"/>
          <w:sz w:val="20"/>
          <w:szCs w:val="20"/>
          <w:lang w:eastAsia="ar-SA"/>
        </w:rPr>
      </w:pPr>
    </w:p>
    <w:p w:rsidR="00B11318" w:rsidRPr="005A7FBE" w:rsidRDefault="00BA3A2C" w:rsidP="00B11318">
      <w:pPr>
        <w:spacing w:after="60" w:line="240" w:lineRule="auto"/>
        <w:ind w:left="0" w:firstLine="0"/>
        <w:jc w:val="center"/>
        <w:textAlignment w:val="auto"/>
        <w:outlineLvl w:val="1"/>
        <w:rPr>
          <w:rFonts w:eastAsia="Calibri"/>
          <w:b/>
          <w:iCs/>
          <w:color w:val="000000" w:themeColor="text1"/>
          <w:lang w:eastAsia="en-US"/>
        </w:rPr>
      </w:pPr>
      <w:r>
        <w:rPr>
          <w:rFonts w:eastAsia="Calibri"/>
          <w:b/>
          <w:iCs/>
          <w:color w:val="000000" w:themeColor="text1"/>
          <w:lang w:eastAsia="en-US"/>
        </w:rPr>
        <w:t>HERCULES AUGUSTO GARCIA FIG</w:t>
      </w:r>
      <w:bookmarkStart w:id="1" w:name="_GoBack"/>
      <w:bookmarkEnd w:id="1"/>
      <w:r>
        <w:rPr>
          <w:rFonts w:eastAsia="Calibri"/>
          <w:b/>
          <w:iCs/>
          <w:color w:val="000000" w:themeColor="text1"/>
          <w:lang w:eastAsia="en-US"/>
        </w:rPr>
        <w:t>UEIRA</w:t>
      </w:r>
    </w:p>
    <w:p w:rsidR="00B6181E" w:rsidRDefault="00B11318" w:rsidP="00866EC7">
      <w:pPr>
        <w:spacing w:after="60" w:line="240" w:lineRule="auto"/>
        <w:ind w:left="0" w:firstLine="0"/>
        <w:jc w:val="center"/>
        <w:textAlignment w:val="auto"/>
        <w:outlineLvl w:val="1"/>
        <w:rPr>
          <w:rFonts w:eastAsia="Calibri"/>
          <w:iCs/>
          <w:color w:val="000000" w:themeColor="text1"/>
          <w:lang w:eastAsia="en-US"/>
        </w:rPr>
      </w:pPr>
      <w:r w:rsidRPr="005A7FBE">
        <w:rPr>
          <w:rFonts w:eastAsia="Calibri"/>
          <w:iCs/>
          <w:color w:val="000000" w:themeColor="text1"/>
          <w:lang w:eastAsia="en-US"/>
        </w:rPr>
        <w:t>Chefe da Divisão de Orçamentos e Pesquisa de Preços</w:t>
      </w:r>
    </w:p>
    <w:p w:rsidR="00BA3A2C" w:rsidRPr="00BA3A2C" w:rsidRDefault="00BA3A2C" w:rsidP="00866EC7">
      <w:pPr>
        <w:spacing w:after="60" w:line="240" w:lineRule="auto"/>
        <w:ind w:left="0" w:firstLine="0"/>
        <w:jc w:val="center"/>
        <w:textAlignment w:val="auto"/>
        <w:outlineLvl w:val="1"/>
        <w:rPr>
          <w:rFonts w:eastAsia="Calibri"/>
          <w:iCs/>
          <w:color w:val="000000" w:themeColor="text1"/>
          <w:lang w:eastAsia="en-US"/>
        </w:rPr>
      </w:pPr>
      <w:r w:rsidRPr="00BA3A2C">
        <w:rPr>
          <w:rFonts w:eastAsia="Calibri"/>
          <w:iCs/>
          <w:color w:val="000000" w:themeColor="text1"/>
          <w:lang w:eastAsia="en-US"/>
        </w:rPr>
        <w:t>Portaria 15.</w:t>
      </w:r>
      <w:r w:rsidR="00D84C98">
        <w:rPr>
          <w:rFonts w:eastAsia="Calibri"/>
          <w:iCs/>
          <w:color w:val="000000" w:themeColor="text1"/>
          <w:lang w:eastAsia="en-US"/>
        </w:rPr>
        <w:t>186</w:t>
      </w:r>
      <w:r w:rsidRPr="00BA3A2C">
        <w:rPr>
          <w:rFonts w:eastAsia="Calibri"/>
          <w:iCs/>
          <w:color w:val="000000" w:themeColor="text1"/>
          <w:lang w:eastAsia="en-US"/>
        </w:rPr>
        <w:t xml:space="preserve">/2025 </w:t>
      </w:r>
      <w:r w:rsidRPr="00BA3A2C">
        <w:rPr>
          <w:rFonts w:eastAsia="Calibri"/>
          <w:iCs/>
          <w:color w:val="000000" w:themeColor="text1"/>
          <w:lang w:eastAsia="en-US"/>
        </w:rPr>
        <w:cr/>
      </w:r>
    </w:p>
    <w:sectPr w:rsidR="00BA3A2C" w:rsidRPr="00BA3A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410" w:right="1701" w:bottom="992" w:left="1134" w:header="720" w:footer="72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7D0" w:rsidRDefault="000C17D0">
      <w:pPr>
        <w:spacing w:line="240" w:lineRule="auto"/>
      </w:pPr>
      <w:r>
        <w:separator/>
      </w:r>
    </w:p>
  </w:endnote>
  <w:endnote w:type="continuationSeparator" w:id="0">
    <w:p w:rsidR="000C17D0" w:rsidRDefault="000C17D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yala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pStyle w:val="Rodap"/>
      <w:ind w:left="0" w:hanging="2"/>
    </w:pPr>
    <w:r>
      <w:rPr>
        <w:sz w:val="14"/>
        <w:szCs w:val="14"/>
      </w:rPr>
      <w:t xml:space="preserve">                            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jc w:val="both"/>
      <w:rPr>
        <w:sz w:val="14"/>
        <w:szCs w:val="14"/>
      </w:rPr>
    </w:pPr>
    <w:r>
      <w:rPr>
        <w:sz w:val="14"/>
        <w:szCs w:val="14"/>
      </w:rPr>
      <w:t xml:space="preserve">                            Rua Frei Rafael </w:t>
    </w:r>
    <w:proofErr w:type="gramStart"/>
    <w:r>
      <w:rPr>
        <w:sz w:val="14"/>
        <w:szCs w:val="14"/>
      </w:rPr>
      <w:t>Proner  nº</w:t>
    </w:r>
    <w:proofErr w:type="gramEnd"/>
    <w:r>
      <w:rPr>
        <w:sz w:val="14"/>
        <w:szCs w:val="14"/>
      </w:rPr>
      <w:t xml:space="preserve"> 1457 – Caixa Postal 281 – CEP 86.360-000 –– </w:t>
    </w:r>
    <w:proofErr w:type="spellStart"/>
    <w:r>
      <w:rPr>
        <w:sz w:val="14"/>
        <w:szCs w:val="14"/>
      </w:rPr>
      <w:t>Tel</w:t>
    </w:r>
    <w:proofErr w:type="spellEnd"/>
    <w:r>
      <w:rPr>
        <w:sz w:val="14"/>
        <w:szCs w:val="14"/>
      </w:rPr>
      <w:t>: (43) 3542-4525 – Fax 3542-3322  e CNPJ 76.235.753/0001-48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7D0" w:rsidRDefault="000C17D0">
      <w:pPr>
        <w:spacing w:line="240" w:lineRule="auto"/>
      </w:pPr>
      <w:r>
        <w:separator/>
      </w:r>
    </w:p>
  </w:footnote>
  <w:footnote w:type="continuationSeparator" w:id="0">
    <w:p w:rsidR="000C17D0" w:rsidRDefault="000C17D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60288" behindDoc="1" locked="0" layoutInCell="1" allowOverlap="1">
          <wp:simplePos x="0" y="0"/>
          <wp:positionH relativeFrom="column">
            <wp:posOffset>-268605</wp:posOffset>
          </wp:positionH>
          <wp:positionV relativeFrom="paragraph">
            <wp:posOffset>-151765</wp:posOffset>
          </wp:positionV>
          <wp:extent cx="1003300" cy="1193800"/>
          <wp:effectExtent l="0" t="0" r="0" b="0"/>
          <wp:wrapNone/>
          <wp:docPr id="1" name="image1.png Copi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 Copia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8255" distL="0" distR="0" simplePos="0" relativeHeight="251659264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5145405" cy="1078230"/>
              <wp:effectExtent l="0" t="0" r="0" b="825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480" cy="1078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181E" w:rsidRDefault="008314A7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B6181E" w:rsidRDefault="008314A7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B6181E" w:rsidRDefault="00B6181E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2" o:spid="_x0000_s1026" style="position:absolute;margin-left:0;margin-top:.05pt;width:405.15pt;height:84.9pt;z-index:-251657216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2al2AEAAAAEAAAOAAAAZHJzL2Uyb0RvYy54bWysU8Fu2zAMvQ/YPwi6L06CdguMOEXRorsM&#10;W9F2H6DIUixAEgVKiZ3f2a/sx0bJrtttpw67yBTF90g+0turwVl2UhgN+IavFkvOlJfQGn9o+Pen&#10;uw8bzmISvhUWvGr4WUV+tXv/btuHWq2hA9sqZETiY92HhncphbqqouyUE3EBQXl61IBOJLrioWpR&#10;9MTubLVeLj9WPWAbEKSKkby34yPfFX6tlUzftI4qMdtwqi2VE8u5z2e124r6gCJ0Rk5liH+owgnj&#10;KelMdSuSYEc0f1E5IxEi6LSQ4CrQ2khVeqBuVss/unnsRFClFxInhlmm+P9o5dfTPTLTNnzNmReO&#10;RvSg0s8f/nC0wNZZnz7EmsIewz1Ot0hmbnbQ6PKX2mBD0fQ8a6qGxCQ5L1cXlxcbkl7S22r5aUNT&#10;y6zVCzxgTJ8VOJaNhiMNrWgpTl9iGkOfQ3I2D3fGWvKL2nrW54y/uYnZekqQ6x4rLVY6WzViHpSm&#10;jkvB2RElHvY3Ftm4FrS3VO3zchQyAuRATWnfiJ0gGa3KNr4RP4NKfvBpxjvjAYuQr7rLZhr2wzSn&#10;PbRnmq7wsgNqblTVw/UxgTZF2QwYoybBaM3KbKZfIu/x63uJevlxd78AAAD//wMAUEsDBBQABgAI&#10;AAAAIQDCQzfM2gAAAAUBAAAPAAAAZHJzL2Rvd25yZXYueG1sTI/BasMwEETvhf6D2EJvjZy0hMS1&#10;HEKhFHpLGoiPirS1TKSVsRTH/ftuTu1xdpaZN9VmCl6MOKQukoL5rACBZKLtqFVw+Hp/WoFIWZPV&#10;PhIq+MEEm/r+rtKljVfa4bjPreAQSqVW4HLuSymTcRh0msUeib3vOASdWQ6ttIO+cnjwclEUSxl0&#10;R9zgdI9vDs15fwkKtmOzODbth/XN5/ll50xqjtko9fgwbV9BZJzy3zPc8BkdamY6xQvZJLwCHpJv&#10;V8Heal48gzixXK7XIOtK/qevfwEAAP//AwBQSwECLQAUAAYACAAAACEAtoM4kv4AAADhAQAAEwAA&#10;AAAAAAAAAAAAAAAAAAAAW0NvbnRlbnRfVHlwZXNdLnhtbFBLAQItABQABgAIAAAAIQA4/SH/1gAA&#10;AJQBAAALAAAAAAAAAAAAAAAAAC8BAABfcmVscy8ucmVsc1BLAQItABQABgAIAAAAIQASG2al2AEA&#10;AAAEAAAOAAAAAAAAAAAAAAAAAC4CAABkcnMvZTJvRG9jLnhtbFBLAQItABQABgAIAAAAIQDCQzfM&#10;2gAAAAUBAAAPAAAAAAAAAAAAAAAAADIEAABkcnMvZG93bnJldi54bWxQSwUGAAAAAAQABADzAAAA&#10;OQUAAAAA&#10;" filled="f" stroked="f" strokeweight="0">
              <v:textbox>
                <w:txbxContent>
                  <w:p w:rsidR="00B6181E" w:rsidRDefault="008314A7">
                    <w:pPr>
                      <w:pStyle w:val="Contedodoquadro"/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B6181E" w:rsidRDefault="008314A7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B6181E" w:rsidRDefault="00B6181E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B6181E" w:rsidRDefault="00B6181E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168" behindDoc="1" locked="0" layoutInCell="1" allowOverlap="1">
          <wp:simplePos x="0" y="0"/>
          <wp:positionH relativeFrom="column">
            <wp:posOffset>-268605</wp:posOffset>
          </wp:positionH>
          <wp:positionV relativeFrom="paragraph">
            <wp:posOffset>-151765</wp:posOffset>
          </wp:positionV>
          <wp:extent cx="1003300" cy="1193800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8255" distL="0" distR="0" simplePos="0" relativeHeight="251657216" behindDoc="1" locked="0" layoutInCell="1" allowOverlap="1">
              <wp:simplePos x="0" y="0"/>
              <wp:positionH relativeFrom="column">
                <wp:posOffset>732790</wp:posOffset>
              </wp:positionH>
              <wp:positionV relativeFrom="paragraph">
                <wp:posOffset>-102235</wp:posOffset>
              </wp:positionV>
              <wp:extent cx="5145405" cy="1078230"/>
              <wp:effectExtent l="0" t="0" r="0" b="8255"/>
              <wp:wrapNone/>
              <wp:docPr id="4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480" cy="1078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181E" w:rsidRDefault="008314A7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B6181E" w:rsidRDefault="008314A7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B6181E" w:rsidRDefault="00B6181E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tângulo 3" o:spid="_x0000_s1027" style="position:absolute;margin-left:57.7pt;margin-top:-8.05pt;width:405.15pt;height:84.9pt;z-index:-251659264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6t+2wEAAAcEAAAOAAAAZHJzL2Uyb0RvYy54bWysU8Fu2zAMvQ/YPwi6N7bbdAuMOMWwor0U&#10;W9FuH6DIki1AEgVJiZ3f2a/sx0bJjtttpw67yBTF90g+0tub0WhyFD4osA2tViUlwnJole0a+v3b&#10;3cWGkhCZbZkGKxp6EoHe7N6/2w6uFpfQg26FJ0hiQz24hvYxurooAu+FYWEFTlh8lOANi3j1XdF6&#10;NiC70cVlWX4oBvCt88BFCOi9nR7pLvNLKXj8KmUQkeiGYm0xnz6f+3QWuy2rO89cr/hcBvuHKgxT&#10;FpMuVLcsMnLw6i8qo7iHADKuOJgCpFRc5B6wm6r8o5vnnjmRe0FxgltkCv+Pln85Pnqi2oauKbHM&#10;4IieRPz5w3YHDeQq6TO4UGPYs3v08y2gmZodpTfpi22QMWt6WjQVYyQcndfV+nq9Qek5vlXlxw1O&#10;LbEWL3DnQ7wXYEgyGupxaFlLdnwIcQo9h6RsFu6U1uhntbZkSBl/cyOztpgg1T1Vmq140mLCPAmJ&#10;HeeCkyNw3+0/a0+mtcC9xWrPy5HJEJACJaZ9I3aGJLTI2/hG/ALK+cHGBW+UBZ+FfNVdMuO4H/NA&#10;q/Pw9tCecMjM8h6wx0lcC58OEaTKAifcFDXrhtuWRzT/GWmdX99z1Mv/u/sFAAD//wMAUEsDBBQA&#10;BgAIAAAAIQDSCV2k3wAAAAsBAAAPAAAAZHJzL2Rvd25yZXYueG1sTI/BTsMwEETvSPyDtUjcWieh&#10;aSHEqSokhMStBak5uraJo9rrKHbT8PcsJziO5mn2bb2dvWOTGWMfUEC+zIAZVEH32An4/HhdPAKL&#10;SaKWLqAR8G0ibJvbm1pWOlxxb6ZD6hiNYKykAJvSUHEelTVexmUYDFL3FUYvE8Wx43qUVxr3jhdZ&#10;tuZe9kgXrBzMizXqfLh4AbupLY5t96Zd+35e7a2K7TEpIe7v5t0zsGTm9AfDrz6pQ0NOp3BBHZmj&#10;nJcrQgUs8nUOjIinotwAO1FVPmyANzX//0PzAwAA//8DAFBLAQItABQABgAIAAAAIQC2gziS/gAA&#10;AOEBAAATAAAAAAAAAAAAAAAAAAAAAABbQ29udGVudF9UeXBlc10ueG1sUEsBAi0AFAAGAAgAAAAh&#10;ADj9If/WAAAAlAEAAAsAAAAAAAAAAAAAAAAALwEAAF9yZWxzLy5yZWxzUEsBAi0AFAAGAAgAAAAh&#10;AJavq37bAQAABwQAAA4AAAAAAAAAAAAAAAAALgIAAGRycy9lMm9Eb2MueG1sUEsBAi0AFAAGAAgA&#10;AAAhANIJXaTfAAAACwEAAA8AAAAAAAAAAAAAAAAANQQAAGRycy9kb3ducmV2LnhtbFBLBQYAAAAA&#10;BAAEAPMAAABBBQAAAAA=&#10;" filled="f" stroked="f" strokeweight="0">
              <v:textbox>
                <w:txbxContent>
                  <w:p w:rsidR="00B6181E" w:rsidRDefault="008314A7">
                    <w:pPr>
                      <w:pStyle w:val="Contedodoquadro"/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B6181E" w:rsidRDefault="008314A7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B6181E" w:rsidRDefault="00B6181E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B6181E" w:rsidRDefault="00B6181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181E" w:rsidRDefault="008314A7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6192" behindDoc="1" locked="0" layoutInCell="1" allowOverlap="1">
          <wp:simplePos x="0" y="0"/>
          <wp:positionH relativeFrom="column">
            <wp:posOffset>-268605</wp:posOffset>
          </wp:positionH>
          <wp:positionV relativeFrom="paragraph">
            <wp:posOffset>-151765</wp:posOffset>
          </wp:positionV>
          <wp:extent cx="1003300" cy="1193800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033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8255" distL="0" distR="0" simplePos="0" relativeHeight="251658240" behindDoc="1" locked="0" layoutInCell="1" allowOverlap="1">
              <wp:simplePos x="0" y="0"/>
              <wp:positionH relativeFrom="column">
                <wp:posOffset>732790</wp:posOffset>
              </wp:positionH>
              <wp:positionV relativeFrom="paragraph">
                <wp:posOffset>-102235</wp:posOffset>
              </wp:positionV>
              <wp:extent cx="5145405" cy="1078230"/>
              <wp:effectExtent l="0" t="0" r="0" b="8255"/>
              <wp:wrapNone/>
              <wp:docPr id="6" name="Retâ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45480" cy="1078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6181E" w:rsidRDefault="008314A7">
                          <w:pPr>
                            <w:pStyle w:val="Contedodoquadro"/>
                            <w:spacing w:before="360" w:line="240" w:lineRule="auto"/>
                            <w:ind w:left="2" w:hanging="4"/>
                            <w:jc w:val="center"/>
                            <w:rPr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36"/>
                              <w:szCs w:val="36"/>
                            </w:rPr>
                            <w:t>PREFEITURA MUNICIPAL DE BANDEIRANTES</w:t>
                          </w:r>
                        </w:p>
                        <w:p w:rsidR="00B6181E" w:rsidRDefault="008314A7">
                          <w:pPr>
                            <w:pStyle w:val="Contedodoquadro"/>
                            <w:spacing w:before="120" w:line="240" w:lineRule="auto"/>
                            <w:ind w:left="1" w:hanging="3"/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lgerian" w:eastAsia="Algerian" w:hAnsi="Algerian" w:cs="Algerian"/>
                              <w:i/>
                              <w:color w:val="000000"/>
                              <w:sz w:val="28"/>
                              <w:szCs w:val="28"/>
                            </w:rPr>
                            <w:t>ESTADO DO PARANÁ</w:t>
                          </w:r>
                        </w:p>
                        <w:p w:rsidR="00B6181E" w:rsidRDefault="00B6181E">
                          <w:pPr>
                            <w:pStyle w:val="Contedodoquadro"/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8" style="position:absolute;margin-left:57.7pt;margin-top:-8.05pt;width:405.15pt;height:84.9pt;z-index:-251658240;visibility:visible;mso-wrap-style:square;mso-wrap-distance-left:0;mso-wrap-distance-top:0;mso-wrap-distance-right:0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HE83AEAAAcEAAAOAAAAZHJzL2Uyb0RvYy54bWysU81u2zAMvg/oOwi6L3aytguMOMWwor0M&#10;W9GfB1BkyRYgiYKkxM7r7FX2YqNkx+3aU4tdZIri95H8SG+uBqPJQfigwNZ0uSgpEZZDo2xb06fH&#10;m89rSkJktmEarKjpUQR6tT37tOldJVbQgW6EJ0hiQ9W7mnYxuqooAu+EYWEBTlh8lOANi3j1bdF4&#10;1iO70cWqLC+LHnzjPHARAnqvx0e6zfxSCh5/SRlEJLqmWFvMp8/nLp3FdsOq1jPXKT6VwT5QhWHK&#10;YtKZ6ppFRvZevaEyinsIIOOCgylASsVF7gG7WZavunnomBO5FxQnuFmm8P9o+c/DnSeqqeklJZYZ&#10;HNG9iH9+23avgXxJ+vQuVBj24O78dAtopmYH6U36YhtkyJoeZ03FEAlH58Xy/OJ8jdJzfFuWX9c4&#10;tcRaPMOdD/FWgCHJqKnHoWUt2eFHiGPoKSRls3CjtEY/q7Qlfcr4jxuZtcUEqe6x0mzFoxYj5l5I&#10;7DgXnByB+3b3XXsyrgXuLVZ7Wo5MhoAUKDHtO7ETJKFF3sZ34mdQzg82znijLPgs5IvukhmH3ZAH&#10;ujoNbwfNEYfMLO8AexzFtfBtH0GqLHDCjVGTbrhteUTTn5HW+eU9Rz3/v9u/AAAA//8DAFBLAwQU&#10;AAYACAAAACEA0gldpN8AAAALAQAADwAAAGRycy9kb3ducmV2LnhtbEyPwU7DMBBE70j8g7VI3Fon&#10;oWkhxKkqJITErQWpObq2iaPa6yh20/D3LCc4juZp9m29nb1jkxljH1BAvsyAGVRB99gJ+Px4XTwC&#10;i0mili6gEfBtImyb25taVjpccW+mQ+oYjWCspACb0lBxHpU1XsZlGAxS9xVGLxPFseN6lFca944X&#10;WbbmXvZIF6wczIs16ny4eAG7qS2ObfemXft+Xu2tiu0xKSHu7+bdM7Bk5vQHw68+qUNDTqdwQR2Z&#10;o5yXK0IFLPJ1DoyIp6LcADtRVT5sgDc1//9D8wMAAP//AwBQSwECLQAUAAYACAAAACEAtoM4kv4A&#10;AADhAQAAEwAAAAAAAAAAAAAAAAAAAAAAW0NvbnRlbnRfVHlwZXNdLnhtbFBLAQItABQABgAIAAAA&#10;IQA4/SH/1gAAAJQBAAALAAAAAAAAAAAAAAAAAC8BAABfcmVscy8ucmVsc1BLAQItABQABgAIAAAA&#10;IQAljHE83AEAAAcEAAAOAAAAAAAAAAAAAAAAAC4CAABkcnMvZTJvRG9jLnhtbFBLAQItABQABgAI&#10;AAAAIQDSCV2k3wAAAAsBAAAPAAAAAAAAAAAAAAAAADYEAABkcnMvZG93bnJldi54bWxQSwUGAAAA&#10;AAQABADzAAAAQgUAAAAA&#10;" filled="f" stroked="f" strokeweight="0">
              <v:textbox>
                <w:txbxContent>
                  <w:p w:rsidR="00B6181E" w:rsidRDefault="008314A7">
                    <w:pPr>
                      <w:pStyle w:val="Contedodoquadro"/>
                      <w:spacing w:before="360" w:line="240" w:lineRule="auto"/>
                      <w:ind w:left="2" w:hanging="4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36"/>
                        <w:szCs w:val="36"/>
                      </w:rPr>
                      <w:t>PREFEITURA MUNICIPAL DE BANDEIRANTES</w:t>
                    </w:r>
                  </w:p>
                  <w:p w:rsidR="00B6181E" w:rsidRDefault="008314A7">
                    <w:pPr>
                      <w:pStyle w:val="Contedodoquadro"/>
                      <w:spacing w:before="120" w:line="240" w:lineRule="auto"/>
                      <w:ind w:left="1" w:hanging="3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rFonts w:ascii="Algerian" w:eastAsia="Algerian" w:hAnsi="Algerian" w:cs="Algerian"/>
                        <w:i/>
                        <w:color w:val="000000"/>
                        <w:sz w:val="28"/>
                        <w:szCs w:val="28"/>
                      </w:rPr>
                      <w:t>ESTADO DO PARANÁ</w:t>
                    </w:r>
                  </w:p>
                  <w:p w:rsidR="00B6181E" w:rsidRDefault="00B6181E">
                    <w:pPr>
                      <w:pStyle w:val="Contedodoquadro"/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  <w:p w:rsidR="00B6181E" w:rsidRDefault="00B6181E">
    <w:pP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8071F"/>
    <w:multiLevelType w:val="multilevel"/>
    <w:tmpl w:val="C8DE9D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6E233F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1C0201"/>
    <w:multiLevelType w:val="multilevel"/>
    <w:tmpl w:val="18AAA304"/>
    <w:lvl w:ilvl="0">
      <w:start w:val="5"/>
      <w:numFmt w:val="decimal"/>
      <w:suff w:val="space"/>
      <w:lvlText w:val="%1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97F1671"/>
    <w:multiLevelType w:val="multilevel"/>
    <w:tmpl w:val="515238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6D0C3D98"/>
    <w:multiLevelType w:val="multilevel"/>
    <w:tmpl w:val="7C90273A"/>
    <w:lvl w:ilvl="0">
      <w:start w:val="1"/>
      <w:numFmt w:val="bullet"/>
      <w:lvlText w:val=""/>
      <w:lvlJc w:val="left"/>
      <w:pPr>
        <w:tabs>
          <w:tab w:val="num" w:pos="0"/>
        </w:tabs>
        <w:ind w:left="383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55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527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99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71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743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815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87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9599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81E"/>
    <w:rsid w:val="00003542"/>
    <w:rsid w:val="00012478"/>
    <w:rsid w:val="00015D95"/>
    <w:rsid w:val="00025980"/>
    <w:rsid w:val="00037301"/>
    <w:rsid w:val="00045E3D"/>
    <w:rsid w:val="000505C7"/>
    <w:rsid w:val="0007072F"/>
    <w:rsid w:val="000902BA"/>
    <w:rsid w:val="000A30C1"/>
    <w:rsid w:val="000A41AD"/>
    <w:rsid w:val="000B1D84"/>
    <w:rsid w:val="000B4A56"/>
    <w:rsid w:val="000C17D0"/>
    <w:rsid w:val="000C49C6"/>
    <w:rsid w:val="000C6EE5"/>
    <w:rsid w:val="000D6303"/>
    <w:rsid w:val="000F3FDF"/>
    <w:rsid w:val="000F7FD9"/>
    <w:rsid w:val="00165E30"/>
    <w:rsid w:val="001824A8"/>
    <w:rsid w:val="00191C58"/>
    <w:rsid w:val="001A73BA"/>
    <w:rsid w:val="001F3DED"/>
    <w:rsid w:val="001F4284"/>
    <w:rsid w:val="00204F08"/>
    <w:rsid w:val="00227EF8"/>
    <w:rsid w:val="00240D63"/>
    <w:rsid w:val="00255060"/>
    <w:rsid w:val="00277375"/>
    <w:rsid w:val="00295345"/>
    <w:rsid w:val="00297749"/>
    <w:rsid w:val="002C3A4D"/>
    <w:rsid w:val="002C6795"/>
    <w:rsid w:val="002D0444"/>
    <w:rsid w:val="002E0C46"/>
    <w:rsid w:val="002E4C77"/>
    <w:rsid w:val="002F2947"/>
    <w:rsid w:val="002F613D"/>
    <w:rsid w:val="002F6558"/>
    <w:rsid w:val="002F66B8"/>
    <w:rsid w:val="00303FCA"/>
    <w:rsid w:val="003050A1"/>
    <w:rsid w:val="003253DF"/>
    <w:rsid w:val="00327AC9"/>
    <w:rsid w:val="00330603"/>
    <w:rsid w:val="00330A67"/>
    <w:rsid w:val="0035429E"/>
    <w:rsid w:val="00356926"/>
    <w:rsid w:val="00360B32"/>
    <w:rsid w:val="0036692F"/>
    <w:rsid w:val="00367E4C"/>
    <w:rsid w:val="00370D47"/>
    <w:rsid w:val="003820E1"/>
    <w:rsid w:val="00392012"/>
    <w:rsid w:val="003C47E0"/>
    <w:rsid w:val="003C5036"/>
    <w:rsid w:val="003C56C1"/>
    <w:rsid w:val="003D2920"/>
    <w:rsid w:val="003E7674"/>
    <w:rsid w:val="00401D88"/>
    <w:rsid w:val="00402D36"/>
    <w:rsid w:val="00412BDB"/>
    <w:rsid w:val="00421F89"/>
    <w:rsid w:val="0042207D"/>
    <w:rsid w:val="00432072"/>
    <w:rsid w:val="004353DF"/>
    <w:rsid w:val="00445184"/>
    <w:rsid w:val="0046472A"/>
    <w:rsid w:val="004A10BC"/>
    <w:rsid w:val="004A1C6B"/>
    <w:rsid w:val="004E1FD1"/>
    <w:rsid w:val="005230CB"/>
    <w:rsid w:val="0053474B"/>
    <w:rsid w:val="00541FD1"/>
    <w:rsid w:val="00583D3B"/>
    <w:rsid w:val="0058718E"/>
    <w:rsid w:val="005952F4"/>
    <w:rsid w:val="005A18F5"/>
    <w:rsid w:val="005A7FBE"/>
    <w:rsid w:val="005C3299"/>
    <w:rsid w:val="005F266F"/>
    <w:rsid w:val="005F7507"/>
    <w:rsid w:val="006070A6"/>
    <w:rsid w:val="00610AF4"/>
    <w:rsid w:val="00622A04"/>
    <w:rsid w:val="00622B7F"/>
    <w:rsid w:val="0062601B"/>
    <w:rsid w:val="00646FC8"/>
    <w:rsid w:val="0066028A"/>
    <w:rsid w:val="0066516D"/>
    <w:rsid w:val="00697A0F"/>
    <w:rsid w:val="006D67AF"/>
    <w:rsid w:val="006E10C3"/>
    <w:rsid w:val="006E1682"/>
    <w:rsid w:val="006E6E76"/>
    <w:rsid w:val="00701655"/>
    <w:rsid w:val="00714192"/>
    <w:rsid w:val="00717EA1"/>
    <w:rsid w:val="007273D4"/>
    <w:rsid w:val="00727C08"/>
    <w:rsid w:val="00744EE7"/>
    <w:rsid w:val="00756604"/>
    <w:rsid w:val="00766915"/>
    <w:rsid w:val="00796B0B"/>
    <w:rsid w:val="007A4AC1"/>
    <w:rsid w:val="007B090D"/>
    <w:rsid w:val="007B13D7"/>
    <w:rsid w:val="007D1159"/>
    <w:rsid w:val="007F5E37"/>
    <w:rsid w:val="00811CA4"/>
    <w:rsid w:val="00811FFD"/>
    <w:rsid w:val="00823A2F"/>
    <w:rsid w:val="008314A7"/>
    <w:rsid w:val="00844871"/>
    <w:rsid w:val="00866EC7"/>
    <w:rsid w:val="00872824"/>
    <w:rsid w:val="0089667E"/>
    <w:rsid w:val="008A372C"/>
    <w:rsid w:val="008B013E"/>
    <w:rsid w:val="008B1A29"/>
    <w:rsid w:val="008C2835"/>
    <w:rsid w:val="0090796F"/>
    <w:rsid w:val="009406D9"/>
    <w:rsid w:val="00943B48"/>
    <w:rsid w:val="00962971"/>
    <w:rsid w:val="009713FB"/>
    <w:rsid w:val="00980EC8"/>
    <w:rsid w:val="009B4013"/>
    <w:rsid w:val="009D645A"/>
    <w:rsid w:val="009E1B22"/>
    <w:rsid w:val="009F01DA"/>
    <w:rsid w:val="009F4EAF"/>
    <w:rsid w:val="009F5480"/>
    <w:rsid w:val="00A038E9"/>
    <w:rsid w:val="00A34B82"/>
    <w:rsid w:val="00A4026C"/>
    <w:rsid w:val="00A6624A"/>
    <w:rsid w:val="00A73A00"/>
    <w:rsid w:val="00A81155"/>
    <w:rsid w:val="00A87B1A"/>
    <w:rsid w:val="00A97CCB"/>
    <w:rsid w:val="00AA6B86"/>
    <w:rsid w:val="00AC2D76"/>
    <w:rsid w:val="00AD42F4"/>
    <w:rsid w:val="00AE14A0"/>
    <w:rsid w:val="00AE230D"/>
    <w:rsid w:val="00AE4B8A"/>
    <w:rsid w:val="00AF0EE4"/>
    <w:rsid w:val="00AF566D"/>
    <w:rsid w:val="00B11318"/>
    <w:rsid w:val="00B452BA"/>
    <w:rsid w:val="00B56A25"/>
    <w:rsid w:val="00B6181E"/>
    <w:rsid w:val="00BA3A2C"/>
    <w:rsid w:val="00BB2D87"/>
    <w:rsid w:val="00BB3648"/>
    <w:rsid w:val="00BB4892"/>
    <w:rsid w:val="00BC1120"/>
    <w:rsid w:val="00C04C05"/>
    <w:rsid w:val="00C1354F"/>
    <w:rsid w:val="00C36E4B"/>
    <w:rsid w:val="00C93378"/>
    <w:rsid w:val="00C95B17"/>
    <w:rsid w:val="00CA620D"/>
    <w:rsid w:val="00CB562F"/>
    <w:rsid w:val="00CC4616"/>
    <w:rsid w:val="00CC73D5"/>
    <w:rsid w:val="00CD7020"/>
    <w:rsid w:val="00CD7B6E"/>
    <w:rsid w:val="00CE0724"/>
    <w:rsid w:val="00D04136"/>
    <w:rsid w:val="00D058C8"/>
    <w:rsid w:val="00D37233"/>
    <w:rsid w:val="00D42E55"/>
    <w:rsid w:val="00D4761D"/>
    <w:rsid w:val="00D73FC9"/>
    <w:rsid w:val="00D84C98"/>
    <w:rsid w:val="00D8779D"/>
    <w:rsid w:val="00D94588"/>
    <w:rsid w:val="00D9494E"/>
    <w:rsid w:val="00DB0D75"/>
    <w:rsid w:val="00DB21A5"/>
    <w:rsid w:val="00DC0FBC"/>
    <w:rsid w:val="00DC59FA"/>
    <w:rsid w:val="00DE0746"/>
    <w:rsid w:val="00DE2E3F"/>
    <w:rsid w:val="00E12889"/>
    <w:rsid w:val="00E308B0"/>
    <w:rsid w:val="00E62F50"/>
    <w:rsid w:val="00E662C6"/>
    <w:rsid w:val="00E70C86"/>
    <w:rsid w:val="00E82120"/>
    <w:rsid w:val="00E82AA0"/>
    <w:rsid w:val="00E92527"/>
    <w:rsid w:val="00EB2376"/>
    <w:rsid w:val="00EC03F0"/>
    <w:rsid w:val="00EC20C8"/>
    <w:rsid w:val="00ED0CC2"/>
    <w:rsid w:val="00ED2590"/>
    <w:rsid w:val="00ED4804"/>
    <w:rsid w:val="00ED65E6"/>
    <w:rsid w:val="00EF483D"/>
    <w:rsid w:val="00F02751"/>
    <w:rsid w:val="00F14463"/>
    <w:rsid w:val="00F14EE3"/>
    <w:rsid w:val="00F1581D"/>
    <w:rsid w:val="00F203AC"/>
    <w:rsid w:val="00F22152"/>
    <w:rsid w:val="00F24E52"/>
    <w:rsid w:val="00F338E6"/>
    <w:rsid w:val="00F405BA"/>
    <w:rsid w:val="00F65821"/>
    <w:rsid w:val="00F65EFC"/>
    <w:rsid w:val="00F7360D"/>
    <w:rsid w:val="00F77451"/>
    <w:rsid w:val="00F82438"/>
    <w:rsid w:val="00F972F0"/>
    <w:rsid w:val="00FB6244"/>
    <w:rsid w:val="00FB761B"/>
    <w:rsid w:val="00FC0E24"/>
    <w:rsid w:val="00FC2A1B"/>
    <w:rsid w:val="00FC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08C01-E8F7-4F20-83F2-D435CF8DC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1" w:lineRule="atLeast"/>
      <w:ind w:left="-1" w:hanging="1"/>
      <w:textAlignment w:val="top"/>
      <w:outlineLvl w:val="0"/>
    </w:pPr>
    <w:rPr>
      <w:rFonts w:eastAsia="Times New Roman"/>
      <w:position w:val="-1"/>
      <w:sz w:val="24"/>
      <w:szCs w:val="24"/>
      <w:lang w:eastAsia="pt-BR" w:bidi="ar-SA"/>
    </w:rPr>
  </w:style>
  <w:style w:type="paragraph" w:styleId="Ttulo1">
    <w:name w:val="heading 1"/>
    <w:basedOn w:val="Normal"/>
    <w:next w:val="Normal"/>
    <w:qFormat/>
    <w:pPr>
      <w:keepNext/>
      <w:ind w:left="3969"/>
      <w:jc w:val="both"/>
    </w:pPr>
    <w:rPr>
      <w:b/>
      <w:szCs w:val="20"/>
      <w:u w:val="single"/>
    </w:rPr>
  </w:style>
  <w:style w:type="paragraph" w:styleId="Ttulo2">
    <w:name w:val="heading 2"/>
    <w:basedOn w:val="Normal"/>
    <w:next w:val="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styleId="Hyperlink">
    <w:name w:val="Hyperlink"/>
    <w:basedOn w:val="Fontepargpadro"/>
    <w:uiPriority w:val="99"/>
    <w:unhideWhenUsed/>
    <w:qFormat/>
    <w:rPr>
      <w:color w:val="0000FF" w:themeColor="hyperlink"/>
      <w:u w:val="single"/>
    </w:rPr>
  </w:style>
  <w:style w:type="character" w:customStyle="1" w:styleId="CabealhoChar">
    <w:name w:val="Cabeçalho Char"/>
    <w:qFormat/>
    <w:rPr>
      <w:w w:val="100"/>
      <w:position w:val="0"/>
      <w:sz w:val="24"/>
      <w:szCs w:val="24"/>
      <w:vertAlign w:val="baseline"/>
    </w:rPr>
  </w:style>
  <w:style w:type="character" w:customStyle="1" w:styleId="RodapChar">
    <w:name w:val="Rodapé Char"/>
    <w:qFormat/>
    <w:rPr>
      <w:w w:val="100"/>
      <w:position w:val="0"/>
      <w:sz w:val="24"/>
      <w:szCs w:val="24"/>
      <w:vertAlign w:val="baseline"/>
    </w:rPr>
  </w:style>
  <w:style w:type="character" w:customStyle="1" w:styleId="TextodebaloChar">
    <w:name w:val="Texto de balão Char"/>
    <w:qFormat/>
    <w:rPr>
      <w:rFonts w:ascii="Segoe UI" w:hAnsi="Segoe UI" w:cs="Segoe UI"/>
      <w:w w:val="100"/>
      <w:position w:val="0"/>
      <w:sz w:val="18"/>
      <w:szCs w:val="18"/>
      <w:vertAlign w:val="baseline"/>
    </w:rPr>
  </w:style>
  <w:style w:type="character" w:customStyle="1" w:styleId="Ttulo3Char">
    <w:name w:val="Título 3 Char"/>
    <w:qFormat/>
    <w:rPr>
      <w:rFonts w:ascii="Calibri Light" w:eastAsia="Times New Roman" w:hAnsi="Calibri Light" w:cs="Times New Roman"/>
      <w:b/>
      <w:bCs/>
      <w:w w:val="100"/>
      <w:position w:val="0"/>
      <w:sz w:val="26"/>
      <w:szCs w:val="26"/>
      <w:vertAlign w:val="baseline"/>
    </w:rPr>
  </w:style>
  <w:style w:type="character" w:customStyle="1" w:styleId="Recuodecorpodetexto3Char">
    <w:name w:val="Recuo de corpo de texto 3 Char"/>
    <w:qFormat/>
    <w:rPr>
      <w:w w:val="100"/>
      <w:position w:val="0"/>
      <w:sz w:val="16"/>
      <w:szCs w:val="16"/>
      <w:vertAlign w:val="baseline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Pr>
      <w:sz w:val="20"/>
      <w:szCs w:val="20"/>
      <w:vertAlign w:val="subscript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qFormat/>
    <w:rPr>
      <w:vertAlign w:val="subscript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abealhoChar1">
    <w:name w:val="Cabeçalho Char1"/>
    <w:link w:val="Cabealho"/>
    <w:qFormat/>
  </w:style>
  <w:style w:type="character" w:customStyle="1" w:styleId="NormalWebChar">
    <w:name w:val="Normal (Web) Char"/>
    <w:link w:val="NormalWeb"/>
    <w:uiPriority w:val="99"/>
    <w:qFormat/>
  </w:style>
  <w:style w:type="paragraph" w:styleId="Ttulo">
    <w:name w:val="Title"/>
    <w:basedOn w:val="Normal"/>
    <w:next w:val="Corpodetexto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basedOn w:val="Normal"/>
    <w:link w:val="CorpodetextoChar"/>
    <w:uiPriority w:val="99"/>
    <w:semiHidden/>
    <w:unhideWhenUsed/>
    <w:qFormat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Recuodecorpodetexto2">
    <w:name w:val="Body Text Indent 2"/>
    <w:basedOn w:val="Normal"/>
    <w:qFormat/>
    <w:pPr>
      <w:ind w:left="1080" w:firstLine="2889"/>
      <w:jc w:val="both"/>
    </w:pPr>
    <w:rPr>
      <w:bCs/>
      <w:sz w:val="25"/>
      <w:szCs w:val="28"/>
    </w:rPr>
  </w:style>
  <w:style w:type="paragraph" w:styleId="NormalWeb">
    <w:name w:val="Normal (Web)"/>
    <w:basedOn w:val="Normal"/>
    <w:link w:val="NormalWebChar"/>
    <w:uiPriority w:val="99"/>
    <w:unhideWhenUsed/>
    <w:qFormat/>
    <w:pPr>
      <w:suppressAutoHyphens w:val="0"/>
      <w:spacing w:beforeAutospacing="1" w:afterAutospacing="1" w:line="240" w:lineRule="auto"/>
      <w:ind w:left="0" w:firstLine="0"/>
      <w:textAlignment w:val="auto"/>
      <w:outlineLvl w:val="9"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qFormat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qFormat/>
    <w:pPr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qFormat/>
    <w:rPr>
      <w:rFonts w:ascii="Segoe UI" w:hAnsi="Segoe UI"/>
      <w:sz w:val="18"/>
      <w:szCs w:val="18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Recuodecorpodetexto">
    <w:name w:val="Body Text Indent"/>
    <w:basedOn w:val="Normal"/>
    <w:qFormat/>
    <w:pPr>
      <w:ind w:left="851" w:firstLine="3118"/>
      <w:jc w:val="both"/>
    </w:pPr>
    <w:rPr>
      <w:sz w:val="28"/>
      <w:szCs w:val="20"/>
    </w:rPr>
  </w:style>
  <w:style w:type="paragraph" w:customStyle="1" w:styleId="Default">
    <w:name w:val="Default"/>
    <w:qFormat/>
    <w:pPr>
      <w:spacing w:line="1" w:lineRule="atLeast"/>
      <w:ind w:left="-1" w:hanging="1"/>
      <w:textAlignment w:val="top"/>
      <w:outlineLvl w:val="0"/>
    </w:pPr>
    <w:rPr>
      <w:rFonts w:ascii="Nyala" w:eastAsia="Calibri" w:hAnsi="Nyala" w:cs="Nyala"/>
      <w:color w:val="000000"/>
      <w:position w:val="-1"/>
      <w:sz w:val="24"/>
      <w:szCs w:val="24"/>
      <w:lang w:eastAsia="en-US" w:bidi="ar-SA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pPr>
      <w:widowControl w:val="0"/>
      <w:suppressAutoHyphens w:val="0"/>
      <w:spacing w:line="240" w:lineRule="auto"/>
      <w:ind w:left="0" w:firstLine="0"/>
      <w:textAlignment w:val="auto"/>
      <w:outlineLvl w:val="9"/>
    </w:pPr>
    <w:rPr>
      <w:sz w:val="22"/>
      <w:szCs w:val="22"/>
      <w:lang w:val="pt-PT" w:eastAsia="en-US"/>
    </w:rPr>
  </w:style>
  <w:style w:type="paragraph" w:customStyle="1" w:styleId="Standard">
    <w:name w:val="Standard"/>
    <w:qFormat/>
    <w:pPr>
      <w:spacing w:line="1" w:lineRule="atLeast"/>
      <w:ind w:left="-1" w:hanging="1"/>
      <w:textAlignment w:val="top"/>
      <w:outlineLvl w:val="0"/>
    </w:pPr>
    <w:rPr>
      <w:rFonts w:eastAsia="Times New Roman"/>
      <w:sz w:val="24"/>
      <w:szCs w:val="24"/>
      <w:lang w:eastAsia="pt-BR" w:bidi="ar-SA"/>
    </w:rPr>
  </w:style>
  <w:style w:type="paragraph" w:customStyle="1" w:styleId="Contedodoquadro">
    <w:name w:val="Conteúdo do quadro"/>
    <w:basedOn w:val="Normal"/>
    <w:qFormat/>
  </w:style>
  <w:style w:type="table" w:styleId="Tabelacomgrade">
    <w:name w:val="Table Grid"/>
    <w:basedOn w:val="Tabelanormal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rte">
    <w:name w:val="Strong"/>
    <w:basedOn w:val="Fontepargpadro"/>
    <w:uiPriority w:val="22"/>
    <w:qFormat/>
    <w:rsid w:val="00330603"/>
    <w:rPr>
      <w:b/>
      <w:bCs/>
    </w:rPr>
  </w:style>
  <w:style w:type="character" w:customStyle="1" w:styleId="adr">
    <w:name w:val="adr"/>
    <w:basedOn w:val="Fontepargpadro"/>
    <w:rsid w:val="00C95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notaparana.pr.gov.br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gov.br/pncp/pt-b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paineldeprecos.planejamento.gov.br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hntcHSairM9QTtieFN58MAzFcMjw==">AMUW2mVPyfKu3KjpVqnlyxPlD3Xm43oYp56W6M3ymJ2HnoCJC9z84tNoTonBy/KwhAJFo55cON+xUxNW4VXnulePCDBUQDAcaOW98AGpIwCqz9YimtNyhxg=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FED6A31-4FCF-411C-A158-F172EE0E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3</Pages>
  <Words>905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dc:description/>
  <cp:lastModifiedBy>Usuario</cp:lastModifiedBy>
  <cp:revision>209</cp:revision>
  <cp:lastPrinted>2025-05-08T18:42:00Z</cp:lastPrinted>
  <dcterms:created xsi:type="dcterms:W3CDTF">2025-02-10T09:52:00Z</dcterms:created>
  <dcterms:modified xsi:type="dcterms:W3CDTF">2025-07-16T11:46:00Z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02EB394237CB46E0A9EBFE38C250FDE4_13</vt:lpwstr>
  </property>
  <property fmtid="{D5CDD505-2E9C-101B-9397-08002B2CF9AE}" pid="3" name="KSOProductBuildVer">
    <vt:lpwstr>1046-12.2.0.19805</vt:lpwstr>
  </property>
</Properties>
</file>